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left="2685" w:hanging="2685" w:hangingChars="745"/>
        <w:jc w:val="left"/>
        <w:rPr>
          <w:rFonts w:ascii="华文中宋" w:hAnsi="华文中宋" w:eastAsia="华文中宋"/>
          <w:b/>
          <w:sz w:val="36"/>
          <w:szCs w:val="36"/>
        </w:rPr>
      </w:pPr>
      <w:r>
        <w:rPr>
          <w:rFonts w:hint="eastAsia" w:ascii="华文中宋" w:hAnsi="华文中宋" w:eastAsia="华文中宋"/>
          <w:b/>
          <w:sz w:val="36"/>
          <w:szCs w:val="36"/>
        </w:rPr>
        <w:t>附件1：</w:t>
      </w:r>
    </w:p>
    <w:p>
      <w:pPr>
        <w:spacing w:line="480" w:lineRule="auto"/>
        <w:jc w:val="center"/>
        <w:rPr>
          <w:rFonts w:ascii="华文中宋" w:hAnsi="华文中宋" w:eastAsia="华文中宋"/>
          <w:b/>
          <w:sz w:val="36"/>
          <w:szCs w:val="36"/>
        </w:rPr>
      </w:pPr>
      <w:r>
        <w:rPr>
          <w:rFonts w:hint="eastAsia" w:ascii="华文中宋" w:hAnsi="华文中宋" w:eastAsia="华文中宋"/>
          <w:b/>
          <w:sz w:val="36"/>
          <w:szCs w:val="36"/>
        </w:rPr>
        <w:t>北京市预拌混凝土生产及设备情况统计报表</w:t>
      </w:r>
    </w:p>
    <w:p>
      <w:pPr>
        <w:spacing w:line="480" w:lineRule="auto"/>
        <w:jc w:val="center"/>
        <w:rPr>
          <w:rFonts w:ascii="华文中宋" w:hAnsi="华文中宋" w:eastAsia="华文中宋"/>
          <w:b/>
          <w:sz w:val="36"/>
          <w:szCs w:val="36"/>
        </w:rPr>
      </w:pPr>
      <w:r>
        <w:rPr>
          <w:rFonts w:hint="eastAsia" w:ascii="华文中宋" w:hAnsi="华文中宋" w:eastAsia="华文中宋"/>
          <w:b/>
          <w:sz w:val="36"/>
          <w:szCs w:val="36"/>
        </w:rPr>
        <w:t>填报说明</w:t>
      </w:r>
    </w:p>
    <w:p>
      <w:pPr>
        <w:pStyle w:val="2"/>
        <w:spacing w:line="240" w:lineRule="atLeast"/>
        <w:ind w:firstLine="641" w:firstLineChars="200"/>
        <w:rPr>
          <w:rFonts w:ascii="华文仿宋" w:hAnsi="华文仿宋" w:eastAsia="华文仿宋" w:cstheme="minorBidi"/>
          <w:b/>
          <w:bCs/>
          <w:kern w:val="2"/>
          <w:sz w:val="32"/>
          <w:szCs w:val="32"/>
        </w:rPr>
      </w:pPr>
      <w:r>
        <w:rPr>
          <w:rFonts w:hint="eastAsia" w:ascii="华文仿宋" w:hAnsi="华文仿宋" w:eastAsia="华文仿宋" w:cstheme="minorBidi"/>
          <w:b/>
          <w:bCs/>
          <w:kern w:val="2"/>
          <w:sz w:val="32"/>
          <w:szCs w:val="32"/>
        </w:rPr>
        <w:t>一、具体要求</w:t>
      </w:r>
    </w:p>
    <w:p>
      <w:pPr>
        <w:pStyle w:val="2"/>
        <w:spacing w:line="240" w:lineRule="atLeast"/>
        <w:ind w:firstLine="640" w:firstLineChars="200"/>
        <w:rPr>
          <w:rFonts w:ascii="华文仿宋" w:hAnsi="华文仿宋" w:eastAsia="华文仿宋" w:cstheme="minorBidi"/>
          <w:kern w:val="2"/>
          <w:sz w:val="32"/>
          <w:szCs w:val="32"/>
        </w:rPr>
      </w:pPr>
      <w:r>
        <w:rPr>
          <w:rFonts w:hint="eastAsia" w:ascii="华文仿宋" w:hAnsi="华文仿宋" w:eastAsia="华文仿宋" w:cstheme="minorBidi"/>
          <w:kern w:val="2"/>
          <w:sz w:val="32"/>
          <w:szCs w:val="32"/>
        </w:rPr>
        <w:t>1、本表是根据北京市住房和城乡建设委员会京建材统4表式及结合行业实际情况综合制定。</w:t>
      </w:r>
    </w:p>
    <w:p>
      <w:pPr>
        <w:pStyle w:val="2"/>
        <w:spacing w:line="240" w:lineRule="atLeast"/>
        <w:ind w:firstLine="640" w:firstLineChars="200"/>
        <w:rPr>
          <w:rFonts w:ascii="华文仿宋" w:hAnsi="华文仿宋" w:eastAsia="华文仿宋" w:cstheme="minorBidi"/>
          <w:kern w:val="2"/>
          <w:sz w:val="32"/>
          <w:szCs w:val="32"/>
        </w:rPr>
      </w:pPr>
      <w:r>
        <w:rPr>
          <w:rFonts w:hint="eastAsia" w:ascii="华文仿宋" w:hAnsi="华文仿宋" w:eastAsia="华文仿宋" w:cstheme="minorBidi"/>
          <w:kern w:val="2"/>
          <w:sz w:val="32"/>
          <w:szCs w:val="32"/>
        </w:rPr>
        <w:t>2、统计范围为北京市所辖区域内所有预拌混凝土生产企业（站点）的相关数据信息。</w:t>
      </w:r>
    </w:p>
    <w:p>
      <w:pPr>
        <w:pStyle w:val="2"/>
        <w:spacing w:line="240" w:lineRule="atLeast"/>
        <w:ind w:firstLine="640" w:firstLineChars="200"/>
        <w:rPr>
          <w:rFonts w:ascii="华文仿宋" w:hAnsi="华文仿宋" w:eastAsia="华文仿宋" w:cstheme="minorBidi"/>
          <w:kern w:val="2"/>
          <w:sz w:val="32"/>
          <w:szCs w:val="32"/>
        </w:rPr>
      </w:pPr>
      <w:r>
        <w:rPr>
          <w:rFonts w:hint="eastAsia" w:ascii="华文仿宋" w:hAnsi="华文仿宋" w:eastAsia="华文仿宋" w:cstheme="minorBidi"/>
          <w:kern w:val="2"/>
          <w:sz w:val="32"/>
          <w:szCs w:val="32"/>
        </w:rPr>
        <w:t>3、本表每季度报出一次，报出日期为本季度的次月1</w:t>
      </w:r>
      <w:r>
        <w:rPr>
          <w:rFonts w:ascii="华文仿宋" w:hAnsi="华文仿宋" w:eastAsia="华文仿宋" w:cstheme="minorBidi"/>
          <w:kern w:val="2"/>
          <w:sz w:val="32"/>
          <w:szCs w:val="32"/>
        </w:rPr>
        <w:t>0</w:t>
      </w:r>
      <w:r>
        <w:rPr>
          <w:rFonts w:hint="eastAsia" w:ascii="华文仿宋" w:hAnsi="华文仿宋" w:eastAsia="华文仿宋" w:cstheme="minorBidi"/>
          <w:kern w:val="2"/>
          <w:sz w:val="32"/>
          <w:szCs w:val="32"/>
        </w:rPr>
        <w:t>日前，逢节假日顺延。</w:t>
      </w:r>
      <w:r>
        <w:rPr>
          <w:rFonts w:hint="eastAsia" w:ascii="华文仿宋" w:hAnsi="华文仿宋" w:eastAsia="华文仿宋" w:cstheme="minorBidi"/>
          <w:kern w:val="2"/>
          <w:sz w:val="32"/>
          <w:szCs w:val="32"/>
        </w:rPr>
        <w:br w:type="textWrapping"/>
      </w:r>
      <w:r>
        <w:rPr>
          <w:rFonts w:hint="eastAsia" w:ascii="华文仿宋" w:hAnsi="华文仿宋" w:eastAsia="华文仿宋" w:cstheme="minorBidi"/>
          <w:kern w:val="2"/>
          <w:sz w:val="32"/>
          <w:szCs w:val="32"/>
        </w:rPr>
        <w:t xml:space="preserve">    4、本表指标数据均为期末数量，即：4月1</w:t>
      </w:r>
      <w:r>
        <w:rPr>
          <w:rFonts w:ascii="华文仿宋" w:hAnsi="华文仿宋" w:eastAsia="华文仿宋" w:cstheme="minorBidi"/>
          <w:kern w:val="2"/>
          <w:sz w:val="32"/>
          <w:szCs w:val="32"/>
        </w:rPr>
        <w:t>0</w:t>
      </w:r>
      <w:r>
        <w:rPr>
          <w:rFonts w:hint="eastAsia" w:ascii="华文仿宋" w:hAnsi="华文仿宋" w:eastAsia="华文仿宋" w:cstheme="minorBidi"/>
          <w:kern w:val="2"/>
          <w:sz w:val="32"/>
          <w:szCs w:val="32"/>
        </w:rPr>
        <w:t>日前填报1-3月数据、7月1</w:t>
      </w:r>
      <w:r>
        <w:rPr>
          <w:rFonts w:ascii="华文仿宋" w:hAnsi="华文仿宋" w:eastAsia="华文仿宋" w:cstheme="minorBidi"/>
          <w:kern w:val="2"/>
          <w:sz w:val="32"/>
          <w:szCs w:val="32"/>
        </w:rPr>
        <w:t>0</w:t>
      </w:r>
      <w:r>
        <w:rPr>
          <w:rFonts w:hint="eastAsia" w:ascii="华文仿宋" w:hAnsi="华文仿宋" w:eastAsia="华文仿宋" w:cstheme="minorBidi"/>
          <w:kern w:val="2"/>
          <w:sz w:val="32"/>
          <w:szCs w:val="32"/>
        </w:rPr>
        <w:t>日前填报1-6月数据、10月1</w:t>
      </w:r>
      <w:r>
        <w:rPr>
          <w:rFonts w:ascii="华文仿宋" w:hAnsi="华文仿宋" w:eastAsia="华文仿宋" w:cstheme="minorBidi"/>
          <w:kern w:val="2"/>
          <w:sz w:val="32"/>
          <w:szCs w:val="32"/>
        </w:rPr>
        <w:t>0</w:t>
      </w:r>
      <w:r>
        <w:rPr>
          <w:rFonts w:hint="eastAsia" w:ascii="华文仿宋" w:hAnsi="华文仿宋" w:eastAsia="华文仿宋" w:cstheme="minorBidi"/>
          <w:kern w:val="2"/>
          <w:sz w:val="32"/>
          <w:szCs w:val="32"/>
        </w:rPr>
        <w:t>日前填报1-9 月数据、次年1月1</w:t>
      </w:r>
      <w:r>
        <w:rPr>
          <w:rFonts w:ascii="华文仿宋" w:hAnsi="华文仿宋" w:eastAsia="华文仿宋" w:cstheme="minorBidi"/>
          <w:kern w:val="2"/>
          <w:sz w:val="32"/>
          <w:szCs w:val="32"/>
        </w:rPr>
        <w:t>0</w:t>
      </w:r>
      <w:r>
        <w:rPr>
          <w:rFonts w:hint="eastAsia" w:ascii="华文仿宋" w:hAnsi="华文仿宋" w:eastAsia="华文仿宋" w:cstheme="minorBidi"/>
          <w:kern w:val="2"/>
          <w:sz w:val="32"/>
          <w:szCs w:val="32"/>
        </w:rPr>
        <w:t>日前填报1-12月数据。</w:t>
      </w:r>
    </w:p>
    <w:p>
      <w:pPr>
        <w:spacing w:line="480" w:lineRule="auto"/>
        <w:ind w:firstLine="641" w:firstLineChars="200"/>
        <w:rPr>
          <w:rFonts w:ascii="华文仿宋" w:hAnsi="华文仿宋" w:eastAsia="华文仿宋"/>
          <w:b/>
          <w:sz w:val="32"/>
          <w:szCs w:val="32"/>
        </w:rPr>
      </w:pPr>
      <w:r>
        <w:rPr>
          <w:rFonts w:hint="eastAsia" w:ascii="华文仿宋" w:hAnsi="华文仿宋" w:eastAsia="华文仿宋"/>
          <w:b/>
          <w:sz w:val="32"/>
          <w:szCs w:val="32"/>
        </w:rPr>
        <w:t>二、统计表中的计算关系及填报内容说明</w:t>
      </w:r>
    </w:p>
    <w:p>
      <w:pPr>
        <w:spacing w:line="480" w:lineRule="auto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 xml:space="preserve">    1、混凝土年设计生产能力（万m</w:t>
      </w:r>
      <w:r>
        <w:rPr>
          <w:rFonts w:hint="eastAsia" w:ascii="华文仿宋" w:hAnsi="华文仿宋" w:eastAsia="华文仿宋"/>
          <w:sz w:val="32"/>
          <w:szCs w:val="32"/>
          <w:vertAlign w:val="superscript"/>
        </w:rPr>
        <w:t>3</w:t>
      </w:r>
      <w:r>
        <w:rPr>
          <w:rFonts w:hint="eastAsia" w:ascii="华文仿宋" w:hAnsi="华文仿宋" w:eastAsia="华文仿宋"/>
          <w:sz w:val="32"/>
          <w:szCs w:val="32"/>
        </w:rPr>
        <w:t>）=混凝土搅拌机小时额定产量×工作日8小时×月工作日20天×12个月×0.9年度利用效率系数。(自动生成)。</w:t>
      </w:r>
    </w:p>
    <w:p>
      <w:pPr>
        <w:spacing w:line="480" w:lineRule="auto"/>
        <w:ind w:firstLine="640" w:firstLineChars="200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2、额定量是指:混凝土搅拌主机按1m</w:t>
      </w:r>
      <w:r>
        <w:rPr>
          <w:rFonts w:hint="eastAsia" w:ascii="华文仿宋" w:hAnsi="华文仿宋" w:eastAsia="华文仿宋"/>
          <w:sz w:val="32"/>
          <w:szCs w:val="32"/>
          <w:vertAlign w:val="superscript"/>
        </w:rPr>
        <w:t>3</w:t>
      </w:r>
      <w:r>
        <w:rPr>
          <w:rFonts w:hint="eastAsia" w:ascii="华文仿宋" w:hAnsi="华文仿宋" w:eastAsia="华文仿宋"/>
          <w:sz w:val="32"/>
          <w:szCs w:val="32"/>
        </w:rPr>
        <w:t>容量年产量为10万m</w:t>
      </w:r>
      <w:r>
        <w:rPr>
          <w:rFonts w:hint="eastAsia" w:ascii="华文仿宋" w:hAnsi="华文仿宋" w:eastAsia="华文仿宋"/>
          <w:sz w:val="32"/>
          <w:szCs w:val="32"/>
          <w:vertAlign w:val="superscript"/>
        </w:rPr>
        <w:t>3</w:t>
      </w:r>
      <w:r>
        <w:rPr>
          <w:rFonts w:hint="eastAsia" w:ascii="华文仿宋" w:hAnsi="华文仿宋" w:eastAsia="华文仿宋"/>
          <w:sz w:val="32"/>
          <w:szCs w:val="32"/>
        </w:rPr>
        <w:t>计算总量；混凝土搅拌车的额定容量；混凝土泵车的额定输送能力（指小时泵送量）。</w:t>
      </w:r>
    </w:p>
    <w:p>
      <w:pPr>
        <w:pStyle w:val="2"/>
        <w:spacing w:line="240" w:lineRule="atLeast"/>
        <w:ind w:firstLine="640" w:firstLineChars="200"/>
        <w:rPr>
          <w:rFonts w:ascii="华文仿宋" w:hAnsi="华文仿宋" w:eastAsia="华文仿宋" w:cstheme="minorBidi"/>
          <w:kern w:val="2"/>
          <w:sz w:val="32"/>
          <w:szCs w:val="32"/>
        </w:rPr>
      </w:pPr>
      <w:r>
        <w:rPr>
          <w:rFonts w:hint="eastAsia" w:ascii="华文仿宋" w:hAnsi="华文仿宋" w:eastAsia="华文仿宋" w:cstheme="minorBidi"/>
          <w:kern w:val="2"/>
          <w:sz w:val="32"/>
          <w:szCs w:val="32"/>
        </w:rPr>
        <w:t>3、湿拌砂浆产量（万吨）=砂浆方量（万m³）×容重（t/m³）/10000 。</w:t>
      </w:r>
    </w:p>
    <w:p>
      <w:pPr>
        <w:spacing w:line="480" w:lineRule="auto"/>
        <w:ind w:firstLine="640" w:firstLineChars="200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4、工作天数（天）=1台机组实际工作天数。</w:t>
      </w:r>
    </w:p>
    <w:p>
      <w:pPr>
        <w:spacing w:line="480" w:lineRule="auto"/>
        <w:ind w:firstLine="640" w:firstLineChars="200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5、工作时间（小时）=1台机组实际工作小时数。</w:t>
      </w:r>
    </w:p>
    <w:p>
      <w:pPr>
        <w:spacing w:line="480" w:lineRule="auto"/>
        <w:ind w:firstLine="640" w:firstLineChars="200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6、其他矿物掺合料:如硅灰、石灰石粉、白云石粉等。</w:t>
      </w:r>
    </w:p>
    <w:p>
      <w:pPr>
        <w:spacing w:line="480" w:lineRule="auto"/>
        <w:ind w:firstLine="640" w:firstLineChars="200"/>
        <w:rPr>
          <w:rFonts w:cs="宋体"/>
          <w:kern w:val="0"/>
          <w:sz w:val="24"/>
          <w:szCs w:val="24"/>
          <w:lang w:bidi="ar"/>
        </w:rPr>
      </w:pPr>
      <w:r>
        <w:rPr>
          <w:rFonts w:hint="eastAsia" w:ascii="华文仿宋" w:hAnsi="华文仿宋" w:eastAsia="华文仿宋"/>
          <w:sz w:val="32"/>
          <w:szCs w:val="32"/>
        </w:rPr>
        <w:t>7、运输方式：铁路运输、燃油汽运、新能源汽运三种方式进行选择填写</w:t>
      </w:r>
      <w:bookmarkStart w:id="0" w:name="_Hlk502228908"/>
      <w:r>
        <w:rPr>
          <w:rFonts w:hint="eastAsia" w:ascii="华文仿宋" w:hAnsi="华文仿宋" w:eastAsia="华文仿宋"/>
          <w:sz w:val="32"/>
          <w:szCs w:val="32"/>
        </w:rPr>
        <w:t>。</w:t>
      </w:r>
    </w:p>
    <w:p>
      <w:pPr>
        <w:spacing w:line="480" w:lineRule="auto"/>
        <w:ind w:firstLine="641" w:firstLineChars="200"/>
        <w:rPr>
          <w:rFonts w:ascii="华文仿宋" w:hAnsi="华文仿宋" w:eastAsia="华文仿宋"/>
          <w:b/>
          <w:sz w:val="32"/>
          <w:szCs w:val="32"/>
        </w:rPr>
      </w:pPr>
      <w:r>
        <w:rPr>
          <w:rFonts w:hint="eastAsia" w:ascii="华文仿宋" w:hAnsi="华文仿宋" w:eastAsia="华文仿宋"/>
          <w:b/>
          <w:sz w:val="32"/>
          <w:szCs w:val="32"/>
        </w:rPr>
        <w:t>三、上报流程</w:t>
      </w:r>
    </w:p>
    <w:p>
      <w:pPr>
        <w:spacing w:line="480" w:lineRule="auto"/>
        <w:ind w:firstLine="640" w:firstLineChars="200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1、数据上报流程：打开协会网站 → 右侧会员登录输入企业帐号、密码及验证码登录 → 左侧点击“</w:t>
      </w:r>
      <w:r>
        <w:rPr>
          <w:rFonts w:hint="eastAsia" w:ascii="华文仿宋" w:hAnsi="华文仿宋" w:eastAsia="华文仿宋"/>
          <w:b/>
          <w:bCs/>
          <w:sz w:val="32"/>
          <w:szCs w:val="32"/>
        </w:rPr>
        <w:t>上报产量表（NEW）”</w:t>
      </w:r>
      <w:r>
        <w:rPr>
          <w:rFonts w:hint="eastAsia" w:ascii="华文仿宋" w:hAnsi="华文仿宋" w:eastAsia="华文仿宋"/>
          <w:sz w:val="32"/>
          <w:szCs w:val="32"/>
        </w:rPr>
        <w:t>→ 点击页面右侧的“上报”按钮 → 进行数据填写 → 填写完成后点击“提交”→ 上报成功 → 打印纸质版报表 → 由企业负责人签字、企业盖章 → 快递到协会。</w:t>
      </w:r>
    </w:p>
    <w:p>
      <w:pPr>
        <w:spacing w:line="480" w:lineRule="auto"/>
        <w:ind w:firstLine="641" w:firstLineChars="200"/>
        <w:rPr>
          <w:rFonts w:ascii="华文仿宋" w:hAnsi="华文仿宋" w:eastAsia="华文仿宋"/>
          <w:b/>
          <w:sz w:val="32"/>
          <w:szCs w:val="32"/>
        </w:rPr>
      </w:pPr>
      <w:r>
        <w:rPr>
          <w:rFonts w:hint="eastAsia" w:ascii="华文仿宋" w:hAnsi="华文仿宋" w:eastAsia="华文仿宋"/>
          <w:b/>
          <w:bCs/>
          <w:sz w:val="32"/>
          <w:szCs w:val="32"/>
        </w:rPr>
        <w:t>2、</w:t>
      </w:r>
      <w:r>
        <w:rPr>
          <w:rFonts w:hint="eastAsia" w:ascii="华文仿宋" w:hAnsi="华文仿宋" w:eastAsia="华文仿宋"/>
          <w:sz w:val="32"/>
          <w:szCs w:val="32"/>
        </w:rPr>
        <w:t>填写产量表数据及内容时，可保存为草稿；当保存为草稿后，需点击页面左侧的“</w:t>
      </w:r>
      <w:r>
        <w:rPr>
          <w:rFonts w:hint="eastAsia" w:ascii="华文仿宋" w:hAnsi="华文仿宋" w:eastAsia="华文仿宋"/>
          <w:b/>
          <w:sz w:val="32"/>
          <w:szCs w:val="32"/>
        </w:rPr>
        <w:t>上报产量表（NEW）</w:t>
      </w:r>
      <w:r>
        <w:rPr>
          <w:rFonts w:hint="eastAsia" w:ascii="华文仿宋" w:hAnsi="华文仿宋" w:eastAsia="华文仿宋"/>
          <w:sz w:val="32"/>
          <w:szCs w:val="32"/>
        </w:rPr>
        <w:t>”，在打开的页面右侧“报告状态”选择“草稿”进行查询，在查询结果中找到保存为草稿的信息，点击“修改”按钮，然后在修改页面填写完整再点击“提交”。</w:t>
      </w:r>
    </w:p>
    <w:bookmarkEnd w:id="0"/>
    <w:p>
      <w:pPr>
        <w:spacing w:line="480" w:lineRule="auto"/>
        <w:ind w:firstLine="641" w:firstLineChars="200"/>
        <w:rPr>
          <w:rFonts w:ascii="华文仿宋" w:hAnsi="华文仿宋" w:eastAsia="华文仿宋"/>
          <w:b/>
          <w:bCs/>
          <w:sz w:val="32"/>
          <w:szCs w:val="32"/>
        </w:rPr>
      </w:pPr>
      <w:r>
        <w:rPr>
          <w:rFonts w:hint="eastAsia" w:ascii="华文仿宋" w:hAnsi="华文仿宋" w:eastAsia="华文仿宋"/>
          <w:b/>
          <w:bCs/>
          <w:sz w:val="32"/>
          <w:szCs w:val="32"/>
        </w:rPr>
        <w:t>四、注意事项</w:t>
      </w:r>
    </w:p>
    <w:p>
      <w:pPr>
        <w:spacing w:line="480" w:lineRule="auto"/>
        <w:ind w:firstLine="640" w:firstLineChars="200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1、凡是有湿拌砂浆产量的单位务必根据企业的实际生产情况据实填报。</w:t>
      </w:r>
    </w:p>
    <w:p>
      <w:pPr>
        <w:spacing w:line="480" w:lineRule="auto"/>
        <w:ind w:firstLine="640" w:firstLineChars="200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2、年度（四季度）报表中企业资产总额和年度营业收入总额为必填项。</w:t>
      </w: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lZWM1NGJkNDhmMzBjYjI4Zjc2NGU5NTM5Y2Y0MzIifQ=="/>
  </w:docVars>
  <w:rsids>
    <w:rsidRoot w:val="00000000"/>
    <w:rsid w:val="62325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2024-03-29T06:01:44Z</dcterms:created>
  <dc:creator>lenovo</dc:creator>
  <cp:lastModifiedBy>琉小末</cp:lastModifiedBy>
  <dcterms:modified xsi:type="dcterms:W3CDTF">2024-03-29T06:02:22Z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3F305134DBB446CBB55CCA9FDC327D97_12</vt:lpwstr>
  </property>
</Properties>
</file>