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2685" w:hanging="2685" w:hangingChars="745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附件1：</w:t>
      </w:r>
    </w:p>
    <w:p>
      <w:pPr>
        <w:spacing w:line="48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北京市预拌混凝土生产及设备情况统计报表</w:t>
      </w:r>
    </w:p>
    <w:p>
      <w:pPr>
        <w:spacing w:line="48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填报说明</w:t>
      </w:r>
    </w:p>
    <w:p>
      <w:pPr>
        <w:pStyle w:val="2"/>
        <w:spacing w:line="240" w:lineRule="atLeast"/>
        <w:ind w:firstLine="641" w:firstLineChars="200"/>
        <w:rPr>
          <w:rFonts w:ascii="华文仿宋" w:hAnsi="华文仿宋" w:eastAsia="华文仿宋" w:cstheme="minorBidi"/>
          <w:b/>
          <w:bCs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</w:rPr>
        <w:t>一、具体要求</w:t>
      </w:r>
    </w:p>
    <w:p>
      <w:pPr>
        <w:pStyle w:val="2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1、本表是根据北京市住房和城乡建设委员会京建材统4表式及结合行业实际情况综合制定。</w:t>
      </w:r>
    </w:p>
    <w:p>
      <w:pPr>
        <w:pStyle w:val="2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2、统计范围为北京市所辖区域内所有预拌混凝土生产企业（站点）的相关数据信息。</w:t>
      </w:r>
    </w:p>
    <w:p>
      <w:pPr>
        <w:pStyle w:val="2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3、本表每季度报出一次，报出日期为本季度的次月1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日前，逢节假日顺延。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br w:type="textWrapping"/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 xml:space="preserve">    4、本表指标数据均为期末数量，即：4月1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日前填报1-3月数据、7月1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日前填报1-6月数据、10月1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日前填报1-9 月数据、次年1月1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日前填报1-12月数据。</w:t>
      </w:r>
    </w:p>
    <w:p>
      <w:pPr>
        <w:spacing w:line="48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二、统计表中的计算关系及填报内容说明</w:t>
      </w:r>
    </w:p>
    <w:p>
      <w:pPr>
        <w:spacing w:line="48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1、混凝土年设计生产能力（万m</w:t>
      </w:r>
      <w:r>
        <w:rPr>
          <w:rFonts w:hint="eastAsia" w:ascii="华文仿宋" w:hAnsi="华文仿宋" w:eastAsia="华文仿宋"/>
          <w:sz w:val="32"/>
          <w:szCs w:val="32"/>
          <w:vertAlign w:val="superscript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）=混凝土搅拌机小时额定产量×工作日8小时×月工作日20天×12个月×0.9年度利用效率系数。(自动生成)。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2、额定量是指:混凝土搅拌主机按1m</w:t>
      </w:r>
      <w:r>
        <w:rPr>
          <w:rFonts w:hint="eastAsia" w:ascii="华文仿宋" w:hAnsi="华文仿宋" w:eastAsia="华文仿宋"/>
          <w:sz w:val="32"/>
          <w:szCs w:val="32"/>
          <w:vertAlign w:val="superscript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容量年产量为10万m</w:t>
      </w:r>
      <w:r>
        <w:rPr>
          <w:rFonts w:hint="eastAsia" w:ascii="华文仿宋" w:hAnsi="华文仿宋" w:eastAsia="华文仿宋"/>
          <w:sz w:val="32"/>
          <w:szCs w:val="32"/>
          <w:vertAlign w:val="superscript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计算总量；混凝土搅拌车的额定容量；混凝土泵车的额定输送能力（指小时泵送量）。</w:t>
      </w:r>
    </w:p>
    <w:p>
      <w:pPr>
        <w:pStyle w:val="2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3、湿拌砂浆产量（万吨）=砂浆方量（万m³）×容重（t/m³）/10000 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4、工作天数（天）=1台机组实际工作天数。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5、工作时间（小时）=1台机组实际工作小时数。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6、其他矿物掺合料:如硅灰、石灰石粉、白云石粉等。</w:t>
      </w:r>
    </w:p>
    <w:p>
      <w:pPr>
        <w:spacing w:line="480" w:lineRule="auto"/>
        <w:ind w:firstLine="640" w:firstLineChars="200"/>
        <w:rPr>
          <w:rFonts w:cs="宋体"/>
          <w:kern w:val="0"/>
          <w:sz w:val="24"/>
          <w:szCs w:val="24"/>
          <w:lang w:bidi="ar"/>
        </w:rPr>
      </w:pPr>
      <w:r>
        <w:rPr>
          <w:rFonts w:hint="eastAsia" w:ascii="华文仿宋" w:hAnsi="华文仿宋" w:eastAsia="华文仿宋"/>
          <w:sz w:val="32"/>
          <w:szCs w:val="32"/>
        </w:rPr>
        <w:t>7、运输方式：铁路运输、燃油汽运、新能源汽运三种方式进行选择填写</w:t>
      </w:r>
      <w:bookmarkStart w:id="0" w:name="_Hlk502228908"/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48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三、上报流程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1、数据上报流程：打开协会网站 → 右侧会员登录输入企业帐号、密码及验证码登录 → 左侧点击“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上报产量表（NEW）”</w:t>
      </w:r>
      <w:r>
        <w:rPr>
          <w:rFonts w:hint="eastAsia" w:ascii="华文仿宋" w:hAnsi="华文仿宋" w:eastAsia="华文仿宋"/>
          <w:sz w:val="32"/>
          <w:szCs w:val="32"/>
        </w:rPr>
        <w:t>→ 点击页面右侧的“上报”按钮 → 进行数据填写 → 填写完成后点击“提交”→ 上报成功 → 打印纸质版报表 → 由企业负责人签字、企业盖章 → 快递到协会。</w:t>
      </w:r>
    </w:p>
    <w:p>
      <w:pPr>
        <w:spacing w:line="48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2、</w:t>
      </w:r>
      <w:r>
        <w:rPr>
          <w:rFonts w:hint="eastAsia" w:ascii="华文仿宋" w:hAnsi="华文仿宋" w:eastAsia="华文仿宋"/>
          <w:sz w:val="32"/>
          <w:szCs w:val="32"/>
        </w:rPr>
        <w:t>填写产量表数据及内容时，可保存为草稿；当保存为草稿后，需点击页面左侧的“</w:t>
      </w:r>
      <w:r>
        <w:rPr>
          <w:rFonts w:hint="eastAsia" w:ascii="华文仿宋" w:hAnsi="华文仿宋" w:eastAsia="华文仿宋"/>
          <w:b/>
          <w:sz w:val="32"/>
          <w:szCs w:val="32"/>
        </w:rPr>
        <w:t>上报产量表（NEW）</w:t>
      </w:r>
      <w:r>
        <w:rPr>
          <w:rFonts w:hint="eastAsia" w:ascii="华文仿宋" w:hAnsi="华文仿宋" w:eastAsia="华文仿宋"/>
          <w:sz w:val="32"/>
          <w:szCs w:val="32"/>
        </w:rPr>
        <w:t>”，在打开的页面右侧“报告状态”选择“草稿”进行查询，在查询结果中找到保存为草稿的信息，点击“修改”按钮，然后在修改页面填写完整再点击“提交”。</w:t>
      </w:r>
    </w:p>
    <w:bookmarkEnd w:id="0"/>
    <w:p>
      <w:pPr>
        <w:spacing w:line="480" w:lineRule="auto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四、注意事项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1、凡是有湿拌砂浆产量的单位务必根据企业的实际生产情况据实填报。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2、年度（四季度）报表中企业资产总额和年度营业收入总额为必填项。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ZWM1NGJkNDhmMzBjYjI4Zjc2NGU5NTM5Y2Y0MzIifQ=="/>
  </w:docVars>
  <w:rsids>
    <w:rsidRoot w:val="00000000"/>
    <w:rsid w:val="623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2024-03-29T06:01:44Z</dcterms:created>
  <dc:creator>lenovo</dc:creator>
  <cp:lastModifiedBy>琉小末</cp:lastModifiedBy>
  <dcterms:modified xsi:type="dcterms:W3CDTF">2024-03-29T06:02:22Z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3F305134DBB446CBB55CCA9FDC327D97_12</vt:lpwstr>
  </property>
</Properties>
</file>